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4"/>
        <w:gridCol w:w="955"/>
      </w:tblGrid>
      <w:tr w:rsidR="00B225EE" w:rsidRPr="00B225EE" w:rsidTr="00E6195B">
        <w:tc>
          <w:tcPr>
            <w:tcW w:w="4567" w:type="dxa"/>
          </w:tcPr>
          <w:p w:rsidR="00B225EE" w:rsidRPr="00B225EE" w:rsidRDefault="007E5409" w:rsidP="00E6195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</w:t>
            </w:r>
          </w:p>
          <w:p w:rsidR="00B225EE" w:rsidRPr="00B225EE" w:rsidRDefault="007E5409" w:rsidP="00E6195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«Старомайнский технологический техникум</w:t>
            </w:r>
            <w:r w:rsidR="00B225EE" w:rsidRPr="00B22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9098" w:type="dxa"/>
              <w:tblLook w:val="0000"/>
            </w:tblPr>
            <w:tblGrid>
              <w:gridCol w:w="3964"/>
              <w:gridCol w:w="5134"/>
            </w:tblGrid>
            <w:tr w:rsidR="00BC587D" w:rsidTr="00BC587D">
              <w:trPr>
                <w:trHeight w:val="2405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587D" w:rsidRPr="00BC587D" w:rsidRDefault="00BC587D" w:rsidP="00083403">
                  <w:pPr>
                    <w:autoSpaceDE w:val="0"/>
                    <w:snapToGrid w:val="0"/>
                    <w:ind w:right="11"/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</w:pP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Рассмотрено на </w:t>
                  </w:r>
                  <w:r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педагогическом совете   от «  21</w:t>
                  </w: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 » </w:t>
                  </w:r>
                  <w:r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мая</w:t>
                  </w: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  2015 г </w:t>
                  </w:r>
                </w:p>
                <w:p w:rsidR="00BC587D" w:rsidRPr="00BC587D" w:rsidRDefault="00BC587D" w:rsidP="00083403">
                  <w:pPr>
                    <w:autoSpaceDE w:val="0"/>
                    <w:snapToGrid w:val="0"/>
                    <w:ind w:right="11"/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</w:pP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    </w:t>
                  </w:r>
                </w:p>
                <w:p w:rsidR="00BC587D" w:rsidRPr="00BC587D" w:rsidRDefault="00BC587D" w:rsidP="00083403">
                  <w:pPr>
                    <w:autoSpaceDE w:val="0"/>
                    <w:ind w:right="11"/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Протокол №  15</w:t>
                  </w: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</w:p>
              </w:tc>
              <w:tc>
                <w:tcPr>
                  <w:tcW w:w="5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587D" w:rsidRPr="00BC587D" w:rsidRDefault="00BC587D" w:rsidP="00083403">
                  <w:pPr>
                    <w:shd w:val="clear" w:color="auto" w:fill="FFFFFF"/>
                    <w:autoSpaceDE w:val="0"/>
                    <w:snapToGrid w:val="0"/>
                    <w:spacing w:line="374" w:lineRule="exact"/>
                    <w:ind w:right="18"/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</w:pPr>
                  <w:proofErr w:type="spellStart"/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Утверждаю:_______</w:t>
                  </w:r>
                  <w:proofErr w:type="spellEnd"/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/В.А.Ильин/</w:t>
                  </w:r>
                </w:p>
                <w:p w:rsidR="00BC587D" w:rsidRPr="00BC587D" w:rsidRDefault="00BC587D" w:rsidP="00083403">
                  <w:pPr>
                    <w:shd w:val="clear" w:color="auto" w:fill="FFFFFF"/>
                    <w:autoSpaceDE w:val="0"/>
                    <w:spacing w:line="374" w:lineRule="exact"/>
                    <w:ind w:right="18"/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</w:pP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Директор ОГБ</w:t>
                  </w:r>
                  <w:r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П</w:t>
                  </w: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ОУ С</w:t>
                  </w:r>
                  <w:r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МТТ</w:t>
                  </w: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 </w:t>
                  </w:r>
                </w:p>
                <w:p w:rsidR="00BC587D" w:rsidRPr="00BC587D" w:rsidRDefault="00BC587D" w:rsidP="00BC587D">
                  <w:pPr>
                    <w:shd w:val="clear" w:color="auto" w:fill="FFFFFF"/>
                    <w:autoSpaceDE w:val="0"/>
                    <w:spacing w:line="374" w:lineRule="exact"/>
                    <w:ind w:right="1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«21</w:t>
                  </w: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мая </w:t>
                  </w: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>5</w:t>
                  </w:r>
                  <w:r w:rsidRPr="00BC587D">
                    <w:rPr>
                      <w:rFonts w:ascii="Times New Roman" w:hAnsi="Times New Roman" w:cs="Times New Roman"/>
                      <w:bCs/>
                      <w:spacing w:val="-11"/>
                      <w:sz w:val="28"/>
                      <w:szCs w:val="28"/>
                    </w:rPr>
                    <w:t xml:space="preserve"> г</w:t>
                  </w:r>
                </w:p>
              </w:tc>
            </w:tr>
          </w:tbl>
          <w:p w:rsidR="00B225EE" w:rsidRPr="00B225EE" w:rsidRDefault="00B225EE" w:rsidP="00E6195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EE" w:rsidRPr="00B225EE" w:rsidRDefault="00B225EE" w:rsidP="00E6195B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5EE" w:rsidRPr="00B225EE" w:rsidRDefault="00B225EE" w:rsidP="00E6195B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B225EE" w:rsidRPr="00B225EE" w:rsidRDefault="00B225EE" w:rsidP="00E6195B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5EE" w:rsidRPr="00B225EE" w:rsidRDefault="00B225EE" w:rsidP="00B225EE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225EE" w:rsidRPr="00B225EE" w:rsidRDefault="00B225EE" w:rsidP="00B225EE">
      <w:pPr>
        <w:suppressAutoHyphens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225EE">
        <w:rPr>
          <w:rFonts w:ascii="Times New Roman" w:hAnsi="Times New Roman" w:cs="Times New Roman"/>
          <w:b/>
          <w:sz w:val="28"/>
          <w:szCs w:val="28"/>
        </w:rPr>
        <w:t xml:space="preserve">осуществления индивидуального учета результатов освоения </w:t>
      </w:r>
      <w:proofErr w:type="gramStart"/>
      <w:r w:rsidRPr="00B225E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225EE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и хранения в архивах информации об этих результатах на бумажных и электронных носителях в </w:t>
      </w:r>
      <w:r w:rsidR="007E5409">
        <w:rPr>
          <w:rFonts w:ascii="Times New Roman" w:hAnsi="Times New Roman" w:cs="Times New Roman"/>
          <w:b/>
          <w:sz w:val="28"/>
          <w:szCs w:val="28"/>
        </w:rPr>
        <w:t>Областном государственном бюджетном профессиональном образовательном учреждении «Старомайнский технологический техникум»</w:t>
      </w:r>
    </w:p>
    <w:p w:rsidR="00B225EE" w:rsidRDefault="00B225EE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352FA3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352FA3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352FA3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352FA3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352FA3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352FA3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352FA3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352FA3" w:rsidP="00B22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A3" w:rsidRDefault="00BC587D" w:rsidP="00B22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тарая Майна</w:t>
      </w:r>
    </w:p>
    <w:p w:rsidR="007838D2" w:rsidRDefault="007838D2" w:rsidP="00B22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D2" w:rsidRDefault="007838D2" w:rsidP="00B22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3AF" w:rsidRPr="002556FF" w:rsidRDefault="008003AF" w:rsidP="008003AF">
      <w:pPr>
        <w:shd w:val="clear" w:color="auto" w:fill="FFFFFF"/>
        <w:ind w:left="3722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1. </w:t>
      </w:r>
      <w:r w:rsidRPr="002556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Общие положения</w:t>
      </w:r>
    </w:p>
    <w:p w:rsidR="00E77AC8" w:rsidRPr="002556FF" w:rsidRDefault="008003AF" w:rsidP="00E77AC8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58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Положение об индивидуальном учете результатов освоения студентами </w:t>
      </w: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образовательных    программ,    хранении    в    архиве    информации    об    этих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результатах на бумажных и (или) электронных носителях ( далее </w:t>
      </w:r>
      <w:proofErr w:type="gramStart"/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—П</w:t>
      </w:r>
      <w:proofErr w:type="gramEnd"/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оложение) </w:t>
      </w:r>
      <w:r w:rsidRPr="00255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разработано в соответствии </w:t>
      </w:r>
      <w:r w:rsidR="00E77AC8" w:rsidRPr="00850B9D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пункта 11 части 3 статьи 28 федерального закона «Об образовании в Российской Федерации»</w:t>
      </w:r>
      <w:r w:rsidR="00E77AC8">
        <w:rPr>
          <w:rFonts w:ascii="Times New Roman" w:hAnsi="Times New Roman" w:cs="Times New Roman"/>
          <w:sz w:val="28"/>
          <w:szCs w:val="28"/>
        </w:rPr>
        <w:t xml:space="preserve"> </w:t>
      </w:r>
      <w:r w:rsidR="00E77AC8"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 29.12.2012 № 273-ФЗ.</w:t>
      </w:r>
    </w:p>
    <w:p w:rsidR="008003AF" w:rsidRPr="002556FF" w:rsidRDefault="008003AF" w:rsidP="008003AF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58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Положение является локальным нормативным актом, регулирующим учет </w:t>
      </w:r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результатов  освоения  студентами  </w:t>
      </w:r>
      <w:r w:rsid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ОГБПОУ СМТТ</w:t>
      </w:r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(далее - техникум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 образовательных программ и хранение в архиве информации об этих результатах, а также регламентирующим деятельность преподавателей, администрации,    работников   учебного    отдела,    архивариуса    по    данным </w:t>
      </w:r>
      <w:r w:rsidRPr="00255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вопросам.</w:t>
      </w:r>
    </w:p>
    <w:p w:rsidR="008003AF" w:rsidRPr="002556FF" w:rsidRDefault="008003AF" w:rsidP="008003AF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003AF" w:rsidRPr="002556FF" w:rsidRDefault="002556FF" w:rsidP="008003AF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Техникум</w:t>
      </w:r>
      <w:r w:rsidR="008003AF"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осуществляет   индивидуальный   учет   результатов   освоения студентами основных профессиональных образовательных программ среднего </w:t>
      </w:r>
      <w:r w:rsidR="008003AF"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профессионального   образования   в   процессе   текущего,   промежуточного   и </w:t>
      </w:r>
      <w:r w:rsidR="008003AF"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итогового контроля успеваемости.</w:t>
      </w:r>
    </w:p>
    <w:p w:rsidR="008003AF" w:rsidRPr="002556FF" w:rsidRDefault="008003AF" w:rsidP="008003AF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Текущий  контроль  успеваемости   подразумевает  регулярную   проверку уровня      освоения       студентами      содержания      учебной      дисциплины, междисциплинарного   курса   (далее   -   МДК),   профессионального   модуля, учебной   и   производственной   (по   профилю   специальности)   практики   и </w:t>
      </w:r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способствует успешному овладению знаниями, умениями и компетенциями в </w:t>
      </w: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разнообразных   формах   аудиторной   работы,   и   в   процессе   внеаудиторной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подготовки (выполнение домашнего задания, самостоятельное изучение и </w:t>
      </w:r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т.п.). Виды и примерные сроки проведения текущего контроля успеваемости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студентов    устанавливаются    рабочей    программой    учебной    дисциплины, </w:t>
      </w:r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профессионального модуля, практик и находят отражение при формировании </w:t>
      </w: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фондов оценочных средст</w:t>
      </w:r>
      <w:r w:rsid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 Текущая аттестация в техникуме</w:t>
      </w: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проводится также </w:t>
      </w:r>
      <w:r w:rsidRPr="002556F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в виде контрольного  среза знаний по приказу директора и отражается в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ведомостях </w:t>
      </w:r>
      <w:proofErr w:type="spellStart"/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внутрисеместровой</w:t>
      </w:r>
      <w:proofErr w:type="spellEnd"/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проверке знаний студентов.</w:t>
      </w:r>
    </w:p>
    <w:p w:rsidR="008003AF" w:rsidRPr="002556FF" w:rsidRDefault="008003AF" w:rsidP="008003AF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Промежуточная  аттестация  оценивает  соответствие </w:t>
      </w:r>
      <w:proofErr w:type="gramStart"/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уровня</w:t>
      </w:r>
      <w:proofErr w:type="gramEnd"/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и  качества </w:t>
      </w:r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подготовки специалиста по ФГОС СПО по соответствующей специальности в 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требований к результатам освоения программы подготовки специалистов </w:t>
      </w:r>
      <w:r w:rsidRPr="002556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среднего звена; определяет полноту и прочность теоретических знаний и </w:t>
      </w:r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практических умений по учебной дисциплине, МДК, практического опыта по </w:t>
      </w:r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учебной и производственной практике; выявляет </w:t>
      </w:r>
      <w:proofErr w:type="spellStart"/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сформированность</w:t>
      </w:r>
      <w:proofErr w:type="spellEnd"/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общих и 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профессиональных  компетенций  по  профессиональному  модулю.   Формами </w:t>
      </w:r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промежуточной  аттестации могут быть:  зачет; дифференцированный зачет;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экзамен (в том числе квалификационный).</w:t>
      </w:r>
    </w:p>
    <w:p w:rsidR="008003AF" w:rsidRPr="002556FF" w:rsidRDefault="008003AF" w:rsidP="008003AF">
      <w:pPr>
        <w:shd w:val="clear" w:color="auto" w:fill="FFFFFF"/>
        <w:tabs>
          <w:tab w:val="left" w:pos="475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556FF"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>1.6</w:t>
      </w:r>
      <w:r w:rsidRPr="00255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Формы, периодичность и порядок проведения промежуточной аттестации</w:t>
      </w:r>
      <w:r w:rsid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  учебным   дисциплинам   и   профессиональным   модулям   определяются </w:t>
      </w:r>
      <w:r w:rsid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техникумом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самостоятельно    и    фиксируются   рабочим   учебным    планом. </w:t>
      </w:r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Конкретные  формы  и  процедура промежуточной аттестации  доводятся  до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сведения обучающихся в течение первых двух месяцев от начала обучения.</w:t>
      </w:r>
    </w:p>
    <w:p w:rsidR="008003AF" w:rsidRPr="002556FF" w:rsidRDefault="008003AF" w:rsidP="008003AF">
      <w:p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1.7 </w:t>
      </w:r>
      <w:r w:rsidRPr="00255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Государственная итоговая аттестация, завершающая освоение имеющих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государственную аккредитацию основных профессиональных образовательных </w:t>
      </w:r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программ,  проводится  государственными экзаменационными  комиссиями  в </w:t>
      </w:r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целях определения соответствия результатов освоения студентами программ 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специалистов среднего звена  требованиям Федеральных </w:t>
      </w: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государственных   образовательных   стандартов   среднего   профессионального </w:t>
      </w:r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образования.</w:t>
      </w:r>
    </w:p>
    <w:p w:rsidR="008003AF" w:rsidRPr="002556FF" w:rsidRDefault="008003AF" w:rsidP="008003AF">
      <w:pPr>
        <w:shd w:val="clear" w:color="auto" w:fill="FFFFFF"/>
        <w:tabs>
          <w:tab w:val="left" w:pos="1087"/>
        </w:tabs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1.8 </w:t>
      </w:r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Индивидуальный   учет   результатов   освоения   </w:t>
      </w:r>
      <w:proofErr w:type="gramStart"/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обучающимся</w:t>
      </w:r>
      <w:proofErr w:type="gramEnd"/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4D14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образовательных программ</w:t>
      </w:r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осуществляется на бумажных и электронных носителях.</w:t>
      </w:r>
    </w:p>
    <w:p w:rsidR="008003AF" w:rsidRPr="002556FF" w:rsidRDefault="008003AF" w:rsidP="008003AF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16"/>
          <w:sz w:val="28"/>
          <w:szCs w:val="28"/>
        </w:rPr>
        <w:t>1.9</w:t>
      </w:r>
      <w:r w:rsidR="002556FF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2556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Передача на хранение в архив данных об учете результатов освоения </w:t>
      </w:r>
      <w:r w:rsidR="00E77A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обучающимися   </w:t>
      </w:r>
      <w:r w:rsidR="004D14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образовательных программ</w:t>
      </w:r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осуществляется     </w:t>
      </w:r>
      <w:r w:rsidR="00E77A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зам</w:t>
      </w:r>
      <w:proofErr w:type="gramStart"/>
      <w:r w:rsidR="00E77A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.д</w:t>
      </w:r>
      <w:proofErr w:type="gramEnd"/>
      <w:r w:rsidR="00E77A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иректора по учебной работе</w:t>
      </w:r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(журналы </w:t>
      </w: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теоретического   обучения,   сводные   ведомости,   протоколы,   аттестационные </w:t>
      </w:r>
      <w:r w:rsidRPr="00255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листы).</w:t>
      </w:r>
    </w:p>
    <w:p w:rsidR="008003AF" w:rsidRPr="002556FF" w:rsidRDefault="008003AF" w:rsidP="008003AF">
      <w:pPr>
        <w:shd w:val="clear" w:color="auto" w:fill="FFFFFF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2.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Процедура текущего оценивания ответов и работ студентов</w:t>
      </w:r>
    </w:p>
    <w:p w:rsidR="008003AF" w:rsidRPr="002556FF" w:rsidRDefault="008003AF" w:rsidP="008003AF">
      <w:p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18"/>
          <w:sz w:val="28"/>
          <w:szCs w:val="28"/>
        </w:rPr>
        <w:t>2.1</w:t>
      </w:r>
      <w:proofErr w:type="gramStart"/>
      <w:r w:rsidRPr="002556FF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proofErr w:type="gramEnd"/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од   оцениванием   ответов   и   работ   понимается   выставление   студенту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балльного  результата   за  предложенное   преподавателем   задание   (комплекс заданий) в виде отдельной персонифицированной или групповой работы.</w:t>
      </w:r>
    </w:p>
    <w:p w:rsidR="008003AF" w:rsidRPr="002556FF" w:rsidRDefault="008003AF" w:rsidP="008003AF">
      <w:pPr>
        <w:shd w:val="clear" w:color="auto" w:fill="FFFFFF"/>
        <w:tabs>
          <w:tab w:val="left" w:pos="857"/>
        </w:tabs>
        <w:ind w:right="1037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2.2 </w:t>
      </w:r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Оценивание ответов и работ </w:t>
      </w:r>
      <w:r w:rsid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студента в техникуме</w:t>
      </w:r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осуществляется</w:t>
      </w:r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следующей системе:</w:t>
      </w:r>
    </w:p>
    <w:p w:rsidR="008003AF" w:rsidRPr="002556FF" w:rsidRDefault="008003AF" w:rsidP="002556FF">
      <w:pPr>
        <w:shd w:val="clear" w:color="auto" w:fill="FFFFFF"/>
        <w:tabs>
          <w:tab w:val="left" w:pos="706"/>
        </w:tabs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56F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 </w:t>
      </w:r>
      <w:r w:rsidRPr="00255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балла («неудовлетворительно») выставляется за правильное выполнение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студентом не более 24 % от предложенного ему задания</w:t>
      </w:r>
      <w:r w:rsidR="002556FF">
        <w:rPr>
          <w:rFonts w:ascii="Times New Roman" w:hAnsi="Times New Roman" w:cs="Times New Roman"/>
        </w:rPr>
        <w:t xml:space="preserve"> </w:t>
      </w:r>
      <w:r w:rsidRPr="002556FF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комплекса заданий);</w:t>
      </w:r>
    </w:p>
    <w:p w:rsidR="008003AF" w:rsidRPr="002556FF" w:rsidRDefault="008003AF" w:rsidP="008003AF">
      <w:pPr>
        <w:shd w:val="clear" w:color="auto" w:fill="FFFFFF"/>
        <w:tabs>
          <w:tab w:val="left" w:pos="778"/>
        </w:tabs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z w:val="28"/>
          <w:szCs w:val="28"/>
        </w:rPr>
        <w:t xml:space="preserve">- 3   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балла   («удовлетворительно»)   выставляется,   если   студент   правильно </w:t>
      </w:r>
      <w:r w:rsidRPr="002556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выполнил не менее 25%, но не более 49 % от предложенного ему задания </w:t>
      </w: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(комплекса заданий);</w:t>
      </w:r>
    </w:p>
    <w:p w:rsidR="008003AF" w:rsidRPr="002556FF" w:rsidRDefault="008003AF" w:rsidP="008003AF">
      <w:pPr>
        <w:widowControl w:val="0"/>
        <w:numPr>
          <w:ilvl w:val="0"/>
          <w:numId w:val="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FF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балла («хорошо») выставляется, если студент правильно выполнил не менее </w:t>
      </w:r>
      <w:r w:rsidRPr="00255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50%,  но  не  более  74  %  от  предложенного  учителем  задания  (комплекса </w:t>
      </w:r>
      <w:r w:rsidRPr="00255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заданий);</w:t>
      </w:r>
    </w:p>
    <w:p w:rsidR="002556FF" w:rsidRPr="002556FF" w:rsidRDefault="002556FF" w:rsidP="002556FF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6FF" w:rsidRPr="002556FF" w:rsidRDefault="008003AF" w:rsidP="008003AF">
      <w:pPr>
        <w:widowControl w:val="0"/>
        <w:numPr>
          <w:ilvl w:val="0"/>
          <w:numId w:val="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 </w:t>
      </w:r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баллов («отлично») выставляется, если </w:t>
      </w:r>
      <w:proofErr w:type="gramStart"/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обучающийся</w:t>
      </w:r>
      <w:proofErr w:type="gramEnd"/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правильно выполнил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менее 75% от предложенного ему задания (комплекса заданий).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</w:p>
    <w:p w:rsidR="008003AF" w:rsidRDefault="008003AF" w:rsidP="002556FF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Процентное     соотношение     объема     выполнения     работы     определяется </w:t>
      </w:r>
      <w:r w:rsidRPr="00255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преподавателем самостоятельно и доводится до сведения каждого студента </w:t>
      </w:r>
      <w:r w:rsidRPr="00255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персонально.</w:t>
      </w:r>
    </w:p>
    <w:p w:rsidR="002556FF" w:rsidRPr="002556FF" w:rsidRDefault="002556FF" w:rsidP="002556FF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AF" w:rsidRPr="002556FF" w:rsidRDefault="008003AF" w:rsidP="002556FF">
      <w:pPr>
        <w:shd w:val="clear" w:color="auto" w:fill="FFFFFF"/>
        <w:tabs>
          <w:tab w:val="left" w:pos="857"/>
        </w:tabs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2.3 </w:t>
      </w:r>
      <w:proofErr w:type="spellStart"/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Критериальные</w:t>
      </w:r>
      <w:proofErr w:type="spellEnd"/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требования, предъявляемые к оцениванию ответа </w:t>
      </w:r>
      <w:r w:rsidRPr="002556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или работы, сообщаются студентам преподавателем до начала выполнения</w:t>
      </w:r>
      <w:r w:rsidR="002556FF">
        <w:rPr>
          <w:rFonts w:ascii="Times New Roman" w:hAnsi="Times New Roman" w:cs="Times New Roman"/>
        </w:rPr>
        <w:t xml:space="preserve">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задания (комплекса заданий).</w:t>
      </w:r>
    </w:p>
    <w:p w:rsidR="008003AF" w:rsidRPr="002556FF" w:rsidRDefault="008003AF" w:rsidP="008003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Предложенное к оцениванию задание (комплекс заданий) может выполняться </w:t>
      </w:r>
      <w:r w:rsidRPr="002556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студентами как во время учебного занятия, так и в форме внеаудиторной </w:t>
      </w:r>
      <w:r w:rsidRPr="002556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работы.</w:t>
      </w:r>
    </w:p>
    <w:p w:rsidR="008003AF" w:rsidRPr="002556FF" w:rsidRDefault="008003AF" w:rsidP="008003AF">
      <w:pPr>
        <w:shd w:val="clear" w:color="auto" w:fill="FFFFFF"/>
        <w:ind w:left="1548" w:right="1490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3.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Процедура промежуточного оценивания  освоения</w:t>
      </w:r>
      <w:r w:rsidR="004D14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образовательных </w:t>
      </w:r>
      <w:r w:rsidR="002556F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4D14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программ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студентами</w:t>
      </w:r>
    </w:p>
    <w:p w:rsidR="008003AF" w:rsidRPr="002556FF" w:rsidRDefault="008003AF" w:rsidP="008003AF">
      <w:pPr>
        <w:shd w:val="clear" w:color="auto" w:fill="FFFFFF"/>
        <w:tabs>
          <w:tab w:val="left" w:pos="554"/>
        </w:tabs>
        <w:ind w:left="72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19"/>
          <w:sz w:val="28"/>
          <w:szCs w:val="28"/>
        </w:rPr>
        <w:t>3.1</w:t>
      </w:r>
      <w:r w:rsidRPr="00255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 промежуточным оцениванием понимается выставление семестровых </w:t>
      </w:r>
      <w:r w:rsidRPr="00255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оценок и проведение промежуточной аттестации в соответствии с учебным </w:t>
      </w:r>
      <w:r w:rsidRPr="002556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планом.</w:t>
      </w:r>
    </w:p>
    <w:p w:rsidR="008003AF" w:rsidRPr="002556FF" w:rsidRDefault="008003AF" w:rsidP="008003AF">
      <w:pPr>
        <w:shd w:val="clear" w:color="auto" w:fill="FFFFFF"/>
        <w:tabs>
          <w:tab w:val="left" w:pos="886"/>
        </w:tabs>
        <w:ind w:left="50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3.2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Формами       промежуточной      аттестации       могут       быть:       зачет; </w:t>
      </w:r>
      <w:r w:rsidRPr="00255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дифференцированный зачет; экзамен (в том числе квалификационный). При </w:t>
      </w: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проведении   дифференцированного   зачета  и  экзамена  уровень   подготовки студента    оценивается    в    баллах:    «5»    (отлично),    «4»    (хорошо),    «3»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(удовлетворительно), «2» (неудовлетворительно).</w:t>
      </w:r>
    </w:p>
    <w:p w:rsidR="008003AF" w:rsidRPr="002556FF" w:rsidRDefault="008003AF" w:rsidP="008003AF">
      <w:pPr>
        <w:shd w:val="clear" w:color="auto" w:fill="FFFFFF"/>
        <w:tabs>
          <w:tab w:val="left" w:pos="540"/>
        </w:tabs>
        <w:ind w:left="43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color w:val="000000"/>
          <w:spacing w:val="-11"/>
          <w:sz w:val="28"/>
          <w:szCs w:val="28"/>
        </w:rPr>
        <w:t>3.3</w:t>
      </w:r>
      <w:proofErr w:type="gramStart"/>
      <w:r w:rsidRPr="00255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55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proofErr w:type="gramEnd"/>
      <w:r w:rsidRPr="00255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том случае, если учебная дисциплина (МДК) или профессиональный </w:t>
      </w:r>
      <w:r w:rsidRPr="002556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модуль изучаются  на протяжении нескольких семестров и промежуточная 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 по итогам семестра не предусмотрена, семестровая оценка является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накопительной и складывается из текущих оценок.</w:t>
      </w:r>
    </w:p>
    <w:p w:rsidR="008003AF" w:rsidRPr="002556FF" w:rsidRDefault="008003AF" w:rsidP="008003AF">
      <w:pPr>
        <w:shd w:val="clear" w:color="auto" w:fill="FFFFFF"/>
        <w:ind w:left="655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4.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Процедура итогового оценивания освоения</w:t>
      </w:r>
      <w:r w:rsidR="004D14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образовательных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D14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программ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студентами</w:t>
      </w:r>
    </w:p>
    <w:p w:rsidR="008003AF" w:rsidRPr="002556FF" w:rsidRDefault="008003AF" w:rsidP="008003AF">
      <w:pPr>
        <w:shd w:val="clear" w:color="auto" w:fill="FFFFFF"/>
        <w:ind w:left="22" w:right="36"/>
        <w:jc w:val="both"/>
        <w:rPr>
          <w:rFonts w:ascii="Times New Roman" w:hAnsi="Times New Roman" w:cs="Times New Roman"/>
        </w:rPr>
      </w:pPr>
      <w:proofErr w:type="gramStart"/>
      <w:r w:rsidRPr="002556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Порядок организации и проведения государственной итоговой аттестации </w:t>
      </w:r>
      <w:r w:rsidRPr="00255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Студентов, включая формы государственной итоговой аттестации, требования к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</w:t>
      </w:r>
      <w:r w:rsidRPr="002556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подачи и рассмотрения апелляций, изменения и (или) аннулирования </w:t>
      </w:r>
      <w:r w:rsidRPr="00255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результатов государственной итоговой аттестации регламентируются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Положением о проведении государственной итоговой аттестации по </w:t>
      </w:r>
      <w:r w:rsidR="007838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образовательным</w:t>
      </w:r>
      <w:proofErr w:type="gramEnd"/>
      <w:r w:rsidR="007838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программам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Программами государственной итоговой аттестации по специальностям.</w:t>
      </w:r>
    </w:p>
    <w:p w:rsidR="004D14B7" w:rsidRDefault="004D14B7" w:rsidP="008003AF">
      <w:pPr>
        <w:shd w:val="clear" w:color="auto" w:fill="FFFFFF"/>
        <w:ind w:left="2290" w:right="518" w:hanging="1548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003AF" w:rsidRPr="002556FF" w:rsidRDefault="008003AF" w:rsidP="008003AF">
      <w:pPr>
        <w:shd w:val="clear" w:color="auto" w:fill="FFFFFF"/>
        <w:ind w:left="2290" w:right="518" w:hanging="1548"/>
        <w:jc w:val="both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5.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Осуществление индивидуального учета результатов освоения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студентами образовательных программ</w:t>
      </w:r>
    </w:p>
    <w:p w:rsidR="008003AF" w:rsidRPr="002556FF" w:rsidRDefault="008003AF" w:rsidP="008003AF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  учет   результатов  </w:t>
      </w:r>
      <w:r w:rsidR="004D1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  </w:t>
      </w:r>
      <w:proofErr w:type="gramStart"/>
      <w:r w:rsidR="004D14B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4D1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осуществляется на бумажных и электронных носителях.</w:t>
      </w:r>
    </w:p>
    <w:p w:rsidR="008003AF" w:rsidRPr="002556FF" w:rsidRDefault="008003AF" w:rsidP="008003AF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  бумажным   носителям  индивидуального  учета  результатов   освоения </w:t>
      </w: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студентами  </w:t>
      </w:r>
      <w:r w:rsidR="004D14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образовательных программ</w:t>
      </w: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относятся  журналы  учебных  занятий,   ежемесячные и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семестровые ведомости успеваемости, экзаменационные и зачетные ведомости, </w:t>
      </w: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оценочные ведомости по профессиональным модулям, курсовые и дипломные </w:t>
      </w:r>
      <w:r w:rsidRPr="002556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работы, протоколы заседаний государственных экзаменационных комиссий,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личные дела студентов с вложенными в них копиями дипломов и приложений к дипломам, копии грамот конкурсов профессионального мастерства и олимпиад, зачетные книжки, аттестационные</w:t>
      </w:r>
      <w:proofErr w:type="gramEnd"/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листы по практикам.</w:t>
      </w:r>
    </w:p>
    <w:p w:rsidR="008003AF" w:rsidRPr="002556FF" w:rsidRDefault="008003AF" w:rsidP="008003AF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  электронных   носителях   в   архиве   хранятся   копии   дипломов   и </w:t>
      </w: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приложений к дипломам.</w:t>
      </w:r>
    </w:p>
    <w:p w:rsidR="008003AF" w:rsidRPr="002556FF" w:rsidRDefault="008003AF" w:rsidP="00997491">
      <w:pPr>
        <w:shd w:val="clear" w:color="auto" w:fill="FFFFFF"/>
        <w:ind w:left="1750" w:hanging="1289"/>
        <w:rPr>
          <w:rFonts w:ascii="Times New Roman" w:hAnsi="Times New Roman" w:cs="Times New Roman"/>
        </w:rPr>
      </w:pPr>
      <w:r w:rsidRPr="002556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6.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Хранение в архиве информации результатах освоения студентами </w:t>
      </w:r>
      <w:r w:rsidR="009974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образовательных программ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на бумажных и </w:t>
      </w:r>
      <w:r w:rsidR="0099749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(или) </w:t>
      </w:r>
      <w:r w:rsidRPr="002556F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электронных носителях</w:t>
      </w:r>
    </w:p>
    <w:p w:rsidR="008003AF" w:rsidRPr="002556FF" w:rsidRDefault="008003AF" w:rsidP="008003AF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Информация о результатах освоения студентами </w:t>
      </w:r>
      <w:r w:rsidR="004D1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образовательных программ</w:t>
      </w:r>
      <w:r w:rsidRPr="00255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оформленная на </w:t>
      </w:r>
      <w:r w:rsidRPr="00255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бумажных и электронных носителях, подлежит сдаче в архив.</w:t>
      </w:r>
    </w:p>
    <w:p w:rsidR="008003AF" w:rsidRPr="002556FF" w:rsidRDefault="008003AF" w:rsidP="008003AF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55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задачу архива входит хранение и обеспечение сохранности информации о 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результатах   освоения   студентами  </w:t>
      </w:r>
      <w:r w:rsidR="004D14B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</w:t>
      </w: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  бумажных   и   электронных </w:t>
      </w:r>
      <w:r w:rsidRPr="00255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носителях.</w:t>
      </w:r>
    </w:p>
    <w:p w:rsidR="00997491" w:rsidRPr="009B15DC" w:rsidRDefault="008003AF" w:rsidP="00997491">
      <w:pPr>
        <w:pStyle w:val="a4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6FF">
        <w:rPr>
          <w:color w:val="000000"/>
          <w:spacing w:val="-13"/>
          <w:sz w:val="28"/>
          <w:szCs w:val="28"/>
        </w:rPr>
        <w:t>6.3</w:t>
      </w:r>
      <w:r w:rsidRPr="002556FF">
        <w:rPr>
          <w:color w:val="000000"/>
          <w:sz w:val="28"/>
          <w:szCs w:val="28"/>
        </w:rPr>
        <w:tab/>
      </w:r>
      <w:r w:rsidRPr="002556FF">
        <w:rPr>
          <w:color w:val="000000"/>
          <w:spacing w:val="1"/>
          <w:sz w:val="28"/>
          <w:szCs w:val="28"/>
        </w:rPr>
        <w:t xml:space="preserve">Сроки хранения в архиве информации о результатах освоения студентами </w:t>
      </w:r>
      <w:r w:rsidR="004D14B7">
        <w:rPr>
          <w:color w:val="000000"/>
          <w:spacing w:val="1"/>
          <w:sz w:val="28"/>
          <w:szCs w:val="28"/>
        </w:rPr>
        <w:t>образовательных программ</w:t>
      </w:r>
      <w:r w:rsidRPr="002556FF">
        <w:rPr>
          <w:color w:val="000000"/>
          <w:sz w:val="28"/>
          <w:szCs w:val="28"/>
        </w:rPr>
        <w:t xml:space="preserve">     на     бумажных     и     электронных</w:t>
      </w:r>
      <w:r w:rsidR="00997491" w:rsidRPr="002556FF">
        <w:rPr>
          <w:color w:val="000000"/>
          <w:sz w:val="28"/>
          <w:szCs w:val="28"/>
        </w:rPr>
        <w:t xml:space="preserve"> носителях     устанавливаются </w:t>
      </w:r>
      <w:r w:rsidR="00997491" w:rsidRPr="002556FF">
        <w:rPr>
          <w:color w:val="000000"/>
          <w:spacing w:val="-2"/>
          <w:sz w:val="28"/>
          <w:szCs w:val="28"/>
        </w:rPr>
        <w:t>номенклатурой дел</w:t>
      </w:r>
      <w:r w:rsidR="00997491">
        <w:rPr>
          <w:color w:val="000000"/>
          <w:spacing w:val="-2"/>
          <w:sz w:val="28"/>
          <w:szCs w:val="28"/>
        </w:rPr>
        <w:t>:</w:t>
      </w:r>
      <w:r w:rsidR="00997491" w:rsidRPr="00997491">
        <w:rPr>
          <w:color w:val="000000"/>
          <w:sz w:val="28"/>
          <w:szCs w:val="28"/>
        </w:rPr>
        <w:t xml:space="preserve"> </w:t>
      </w:r>
      <w:r w:rsidR="00997491" w:rsidRPr="009B15DC">
        <w:rPr>
          <w:color w:val="000000"/>
          <w:sz w:val="28"/>
          <w:szCs w:val="28"/>
        </w:rPr>
        <w:t>классные журналы – 5 лет;</w:t>
      </w:r>
    </w:p>
    <w:p w:rsidR="00997491" w:rsidRPr="00060CF7" w:rsidRDefault="00997491" w:rsidP="00997491">
      <w:pPr>
        <w:pStyle w:val="a4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15DC">
        <w:rPr>
          <w:color w:val="000000"/>
          <w:sz w:val="28"/>
          <w:szCs w:val="28"/>
        </w:rPr>
        <w:t>сводные ведомости успеваемости классных журналов – 75</w:t>
      </w:r>
      <w:r w:rsidRPr="00060CF7">
        <w:rPr>
          <w:rFonts w:ascii="Arial" w:hAnsi="Arial" w:cs="Arial"/>
          <w:color w:val="000000"/>
        </w:rPr>
        <w:t xml:space="preserve"> лет;</w:t>
      </w:r>
    </w:p>
    <w:p w:rsidR="00997491" w:rsidRPr="007E5409" w:rsidRDefault="00997491" w:rsidP="009974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409">
        <w:rPr>
          <w:rFonts w:ascii="Times New Roman" w:hAnsi="Times New Roman" w:cs="Times New Roman"/>
          <w:color w:val="000000"/>
          <w:sz w:val="28"/>
          <w:szCs w:val="28"/>
        </w:rPr>
        <w:t>книги для учёта и записи выданных аттестатов – 75 лет.</w:t>
      </w:r>
    </w:p>
    <w:p w:rsidR="00997491" w:rsidRPr="002556FF" w:rsidRDefault="00997491" w:rsidP="00997491">
      <w:pPr>
        <w:shd w:val="clear" w:color="auto" w:fill="FFFFFF"/>
        <w:ind w:right="497"/>
        <w:jc w:val="both"/>
        <w:rPr>
          <w:rFonts w:ascii="Times New Roman" w:hAnsi="Times New Roman" w:cs="Times New Roman"/>
        </w:rPr>
      </w:pPr>
    </w:p>
    <w:p w:rsidR="00997491" w:rsidRPr="002556FF" w:rsidRDefault="00997491" w:rsidP="009974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91" w:rsidRPr="002556FF" w:rsidRDefault="00997491" w:rsidP="009974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34" w:rsidRPr="0011583B" w:rsidRDefault="008003AF" w:rsidP="00997491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D5AB3" w:rsidRDefault="009D5AB3"/>
    <w:sectPr w:rsidR="009D5AB3" w:rsidSect="007838D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1CCB42"/>
    <w:lvl w:ilvl="0">
      <w:numFmt w:val="bullet"/>
      <w:lvlText w:val="*"/>
      <w:lvlJc w:val="left"/>
    </w:lvl>
  </w:abstractNum>
  <w:abstractNum w:abstractNumId="1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A9140D6"/>
    <w:multiLevelType w:val="hybridMultilevel"/>
    <w:tmpl w:val="25129FD6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1581"/>
    <w:multiLevelType w:val="multilevel"/>
    <w:tmpl w:val="4942C0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6D2692"/>
    <w:multiLevelType w:val="multilevel"/>
    <w:tmpl w:val="DBA00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04E73EC"/>
    <w:multiLevelType w:val="singleLevel"/>
    <w:tmpl w:val="F6EA1E0E"/>
    <w:lvl w:ilvl="0">
      <w:start w:val="3"/>
      <w:numFmt w:val="decimal"/>
      <w:lvlText w:val="1.%1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513828FA"/>
    <w:multiLevelType w:val="multilevel"/>
    <w:tmpl w:val="818C4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534E87"/>
    <w:multiLevelType w:val="singleLevel"/>
    <w:tmpl w:val="C6484B6A"/>
    <w:lvl w:ilvl="0">
      <w:start w:val="1"/>
      <w:numFmt w:val="decimal"/>
      <w:lvlText w:val="6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5F4FDE"/>
    <w:multiLevelType w:val="singleLevel"/>
    <w:tmpl w:val="566247D0"/>
    <w:lvl w:ilvl="0">
      <w:start w:val="1"/>
      <w:numFmt w:val="decimal"/>
      <w:lvlText w:val="1.%1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7596448F"/>
    <w:multiLevelType w:val="singleLevel"/>
    <w:tmpl w:val="E38058B2"/>
    <w:lvl w:ilvl="0">
      <w:start w:val="1"/>
      <w:numFmt w:val="decimal"/>
      <w:lvlText w:val="5.%1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5A"/>
    <w:rsid w:val="000067FB"/>
    <w:rsid w:val="00131FCC"/>
    <w:rsid w:val="002556FF"/>
    <w:rsid w:val="00352FA3"/>
    <w:rsid w:val="004D14B7"/>
    <w:rsid w:val="006912E9"/>
    <w:rsid w:val="006F74DF"/>
    <w:rsid w:val="007838D2"/>
    <w:rsid w:val="007E5409"/>
    <w:rsid w:val="008003AF"/>
    <w:rsid w:val="00997491"/>
    <w:rsid w:val="009B15DC"/>
    <w:rsid w:val="009D5AB3"/>
    <w:rsid w:val="00B225EE"/>
    <w:rsid w:val="00BC587D"/>
    <w:rsid w:val="00C85C5A"/>
    <w:rsid w:val="00D349E8"/>
    <w:rsid w:val="00DC2B20"/>
    <w:rsid w:val="00E77AC8"/>
    <w:rsid w:val="00F9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ширманов</dc:creator>
  <cp:keywords/>
  <dc:description/>
  <cp:lastModifiedBy>Giperion</cp:lastModifiedBy>
  <cp:revision>11</cp:revision>
  <cp:lastPrinted>2015-10-02T20:58:00Z</cp:lastPrinted>
  <dcterms:created xsi:type="dcterms:W3CDTF">2015-10-06T20:30:00Z</dcterms:created>
  <dcterms:modified xsi:type="dcterms:W3CDTF">2015-10-02T21:05:00Z</dcterms:modified>
</cp:coreProperties>
</file>